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43" w:rsidRPr="004A5843" w:rsidRDefault="004A5843">
      <w:pPr>
        <w:rPr>
          <w:rFonts w:ascii="Tahoma" w:hAnsi="Tahoma" w:cs="Tahoma"/>
          <w:b/>
          <w:color w:val="FF0000"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                      </w:t>
      </w:r>
      <w:proofErr w:type="gramStart"/>
      <w:r w:rsidRPr="004A5843">
        <w:rPr>
          <w:rFonts w:ascii="Tahoma" w:hAnsi="Tahoma" w:cs="Tahoma"/>
          <w:b/>
          <w:color w:val="FF0000"/>
          <w:sz w:val="40"/>
          <w:szCs w:val="40"/>
        </w:rPr>
        <w:t>П</w:t>
      </w:r>
      <w:proofErr w:type="gramEnd"/>
      <w:r w:rsidRPr="004A5843">
        <w:rPr>
          <w:rFonts w:ascii="Tahoma" w:hAnsi="Tahoma" w:cs="Tahoma"/>
          <w:b/>
          <w:color w:val="FF0000"/>
          <w:sz w:val="40"/>
          <w:szCs w:val="40"/>
        </w:rPr>
        <w:t xml:space="preserve"> А М Я Т К А </w:t>
      </w:r>
    </w:p>
    <w:p w:rsidR="007C0B52" w:rsidRPr="004A5843" w:rsidRDefault="004A5843" w:rsidP="004A5843">
      <w:pPr>
        <w:spacing w:line="360" w:lineRule="auto"/>
        <w:jc w:val="both"/>
        <w:rPr>
          <w:rFonts w:ascii="Georgia" w:hAnsi="Georgia" w:cs="Times New Roman"/>
          <w:color w:val="1F497D" w:themeColor="text2"/>
        </w:rPr>
      </w:pPr>
      <w:r>
        <w:rPr>
          <w:rFonts w:ascii="Georgia" w:hAnsi="Georgia" w:cs="Times New Roman"/>
        </w:rPr>
        <w:t xml:space="preserve">       </w:t>
      </w:r>
      <w:r w:rsidRPr="004A5843">
        <w:rPr>
          <w:rFonts w:ascii="Georgia" w:hAnsi="Georgia" w:cs="Times New Roman"/>
          <w:color w:val="1F497D" w:themeColor="text2"/>
        </w:rPr>
        <w:t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Добровольные пожертвования физических и (или) юридических лиц привлекаются образовательными учреждениями края в целях восполнения недостающих учреждению бюджетных сре</w:t>
      </w:r>
      <w:proofErr w:type="gramStart"/>
      <w:r w:rsidRPr="004A5843">
        <w:rPr>
          <w:rFonts w:ascii="Georgia" w:hAnsi="Georgia" w:cs="Times New Roman"/>
          <w:color w:val="1F497D" w:themeColor="text2"/>
        </w:rPr>
        <w:t>дств дл</w:t>
      </w:r>
      <w:proofErr w:type="gramEnd"/>
      <w:r w:rsidRPr="004A5843">
        <w:rPr>
          <w:rFonts w:ascii="Georgia" w:hAnsi="Georgia" w:cs="Times New Roman"/>
          <w:color w:val="1F497D" w:themeColor="text2"/>
        </w:rPr>
        <w:t xml:space="preserve">я выполнения уставной деятельности. 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 </w:t>
      </w:r>
      <w:proofErr w:type="gramStart"/>
      <w:r w:rsidRPr="004A5843">
        <w:rPr>
          <w:rFonts w:ascii="Georgia" w:hAnsi="Georgia" w:cs="Times New Roman"/>
          <w:color w:val="1F497D" w:themeColor="text2"/>
        </w:rPr>
        <w:t xml:space="preserve">Администрация </w:t>
      </w:r>
      <w:r w:rsidR="00FE66F9">
        <w:rPr>
          <w:rFonts w:ascii="Georgia" w:hAnsi="Georgia" w:cs="Times New Roman"/>
          <w:color w:val="1F497D" w:themeColor="text2"/>
        </w:rPr>
        <w:t xml:space="preserve"> дополнительного </w:t>
      </w:r>
      <w:bookmarkStart w:id="0" w:name="_GoBack"/>
      <w:bookmarkEnd w:id="0"/>
      <w:r w:rsidRPr="004A5843">
        <w:rPr>
          <w:rFonts w:ascii="Georgia" w:hAnsi="Georgia" w:cs="Times New Roman"/>
          <w:color w:val="1F497D" w:themeColor="text2"/>
        </w:rPr>
        <w:t>образовательного учреждения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  <w:r w:rsidRPr="004A5843">
        <w:rPr>
          <w:rFonts w:ascii="Georgia" w:hAnsi="Georgia" w:cs="Times New Roman"/>
          <w:color w:val="1F497D" w:themeColor="text2"/>
        </w:rPr>
        <w:t xml:space="preserve"> 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sectPr w:rsidR="007C0B52" w:rsidRPr="004A5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3B"/>
    <w:rsid w:val="004A5843"/>
    <w:rsid w:val="00621D3B"/>
    <w:rsid w:val="007C0B52"/>
    <w:rsid w:val="00F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</dc:creator>
  <cp:keywords/>
  <dc:description/>
  <cp:lastModifiedBy>GLBUH</cp:lastModifiedBy>
  <cp:revision>4</cp:revision>
  <dcterms:created xsi:type="dcterms:W3CDTF">2021-03-17T20:36:00Z</dcterms:created>
  <dcterms:modified xsi:type="dcterms:W3CDTF">2021-03-17T22:28:00Z</dcterms:modified>
</cp:coreProperties>
</file>